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7B" w:rsidRDefault="0029447B" w:rsidP="0029447B">
      <w:pPr>
        <w:pStyle w:val="Tittel"/>
        <w:rPr>
          <w:rFonts w:eastAsia="Times New Roman"/>
          <w:lang w:eastAsia="nb-NO"/>
        </w:rPr>
      </w:pPr>
      <w:r>
        <w:rPr>
          <w:rFonts w:eastAsia="Times New Roman"/>
          <w:color w:val="auto"/>
          <w:lang w:eastAsia="nb-NO"/>
        </w:rPr>
        <w:t>Fremgangsmåte</w:t>
      </w:r>
      <w:r w:rsidRPr="0029447B">
        <w:rPr>
          <w:rFonts w:eastAsia="Times New Roman"/>
          <w:color w:val="auto"/>
          <w:lang w:eastAsia="nb-NO"/>
        </w:rPr>
        <w:t xml:space="preserve"> for </w:t>
      </w:r>
      <w:r>
        <w:rPr>
          <w:rFonts w:eastAsia="Times New Roman"/>
          <w:lang w:eastAsia="nb-NO"/>
        </w:rPr>
        <w:t>utlån av dokumentasjon underlagt taushetsplikt til forskningsformål</w:t>
      </w:r>
    </w:p>
    <w:p w:rsidR="0029447B" w:rsidRPr="0029447B" w:rsidRDefault="0029447B" w:rsidP="005553AF">
      <w:pPr>
        <w:spacing w:before="100" w:beforeAutospacing="1" w:after="100" w:afterAutospacing="1" w:line="360" w:lineRule="atLeast"/>
        <w:rPr>
          <w:rFonts w:eastAsia="Times New Roman" w:cs="Times New Roman"/>
          <w:bCs/>
          <w:color w:val="1D1705"/>
          <w:sz w:val="24"/>
          <w:szCs w:val="24"/>
          <w:lang w:eastAsia="nb-NO"/>
        </w:rPr>
      </w:pPr>
      <w:r w:rsidRPr="0029447B">
        <w:rPr>
          <w:bCs/>
          <w:color w:val="1D1705"/>
          <w:sz w:val="24"/>
          <w:szCs w:val="24"/>
        </w:rPr>
        <w:t>Taushetsbelagte opplysninger kan under gitte betingelser brukes for forskningsformål</w:t>
      </w:r>
      <w:r w:rsidRPr="0029447B">
        <w:rPr>
          <w:color w:val="1D1705"/>
          <w:sz w:val="24"/>
          <w:szCs w:val="24"/>
        </w:rPr>
        <w:t xml:space="preserve">, jf. </w:t>
      </w:r>
      <w:hyperlink r:id="rId6" w:history="1">
        <w:r w:rsidRPr="0029447B">
          <w:rPr>
            <w:rStyle w:val="Hyperkobling"/>
            <w:sz w:val="24"/>
            <w:szCs w:val="24"/>
          </w:rPr>
          <w:t>forvaltningsloven § 13 d</w:t>
        </w:r>
      </w:hyperlink>
      <w:r w:rsidRPr="0029447B">
        <w:rPr>
          <w:color w:val="1D1705"/>
          <w:sz w:val="24"/>
          <w:szCs w:val="24"/>
        </w:rPr>
        <w:t>.</w:t>
      </w:r>
      <w:r w:rsidR="005A4324">
        <w:rPr>
          <w:color w:val="1D1705"/>
          <w:sz w:val="24"/>
          <w:szCs w:val="24"/>
        </w:rPr>
        <w:t xml:space="preserve"> Bestemmelsene i dette dokumentet er i stor grad hentet fra Riksarkivets bestemmelser.</w:t>
      </w:r>
    </w:p>
    <w:p w:rsidR="0029447B" w:rsidRPr="0029447B" w:rsidRDefault="0029447B" w:rsidP="005553AF">
      <w:pPr>
        <w:spacing w:before="100" w:beforeAutospacing="1" w:after="100" w:afterAutospacing="1" w:line="360" w:lineRule="atLeast"/>
        <w:rPr>
          <w:rFonts w:eastAsia="Times New Roman" w:cs="Times New Roman"/>
          <w:b/>
          <w:bCs/>
          <w:color w:val="1D1705"/>
          <w:sz w:val="24"/>
          <w:szCs w:val="24"/>
          <w:lang w:eastAsia="nb-NO"/>
        </w:rPr>
      </w:pPr>
      <w:r w:rsidRPr="0029447B">
        <w:rPr>
          <w:rFonts w:eastAsia="Times New Roman" w:cs="Times New Roman"/>
          <w:b/>
          <w:bCs/>
          <w:color w:val="1D1705"/>
          <w:sz w:val="24"/>
          <w:szCs w:val="24"/>
          <w:lang w:eastAsia="nb-NO"/>
        </w:rPr>
        <w:t xml:space="preserve">Riksarkivaren opplyser på sine </w:t>
      </w:r>
      <w:r>
        <w:rPr>
          <w:rFonts w:eastAsia="Times New Roman" w:cs="Times New Roman"/>
          <w:b/>
          <w:bCs/>
          <w:color w:val="1D1705"/>
          <w:sz w:val="24"/>
          <w:szCs w:val="24"/>
          <w:lang w:eastAsia="nb-NO"/>
        </w:rPr>
        <w:t>nettsider</w:t>
      </w:r>
      <w:r w:rsidRPr="0029447B">
        <w:rPr>
          <w:rFonts w:eastAsia="Times New Roman" w:cs="Times New Roman"/>
          <w:b/>
          <w:bCs/>
          <w:color w:val="1D1705"/>
          <w:sz w:val="24"/>
          <w:szCs w:val="24"/>
          <w:lang w:eastAsia="nb-NO"/>
        </w:rPr>
        <w:t>:</w:t>
      </w:r>
    </w:p>
    <w:p w:rsidR="0029447B" w:rsidRPr="0029447B" w:rsidRDefault="0029447B" w:rsidP="0029447B">
      <w:p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I motsetning til det som gjelder for partsinnsyn, vil det i saker som gjelder innsyn for forskningsformål, aldri være slik at forskeren har krav på innsyn. Før det fattes vedtak om innsyn i taushetsbelagt materiale, er Riksarkivaren forpliktet til å vurdere flere forhold:</w:t>
      </w:r>
    </w:p>
    <w:p w:rsidR="0029447B" w:rsidRPr="0029447B" w:rsidRDefault="0029447B" w:rsidP="0029447B">
      <w:pPr>
        <w:pStyle w:val="Listeavsnitt"/>
        <w:numPr>
          <w:ilvl w:val="0"/>
          <w:numId w:val="2"/>
        </w:num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om det dreier seg om forskning i vanlig forstand av ordet, med de føringer som ligger i forarbeider til forvaltningsloven med forskrifter</w:t>
      </w:r>
    </w:p>
    <w:p w:rsidR="0029447B" w:rsidRPr="0029447B" w:rsidRDefault="0029447B" w:rsidP="0029447B">
      <w:pPr>
        <w:pStyle w:val="Listeavsnitt"/>
        <w:numPr>
          <w:ilvl w:val="0"/>
          <w:numId w:val="2"/>
        </w:num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om den forskningsmessige hensikten med bruken av materialet tilsier at det kan gis innsyn</w:t>
      </w:r>
    </w:p>
    <w:p w:rsidR="0029447B" w:rsidRPr="0029447B" w:rsidRDefault="0029447B" w:rsidP="0029447B">
      <w:pPr>
        <w:pStyle w:val="Listeavsnitt"/>
        <w:numPr>
          <w:ilvl w:val="0"/>
          <w:numId w:val="2"/>
        </w:num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om den som søker slikt innsyn, har faglig kompetanse til å fullføre et forskningsprosjekt. Hovedkravet er at man må inneha en vitenskapelig stilling innen relevant fagfelt, eller være viderekommen student under veiledning av person i vitenskapelig stilling. Dette betyr for eksempel at vanlig journalistisk virksomhet ikke gir grunnlag for innsyn</w:t>
      </w:r>
    </w:p>
    <w:p w:rsidR="0029447B" w:rsidRPr="0029447B" w:rsidRDefault="0029447B" w:rsidP="0029447B">
      <w:pPr>
        <w:pStyle w:val="Listeavsnitt"/>
        <w:numPr>
          <w:ilvl w:val="0"/>
          <w:numId w:val="2"/>
        </w:num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om det kan være til uforholdsmessig ulempe for andre interesser dersom det gis adgang. Vil det kunne være en påkjenning for dem det gjelder om de får kjennskap til at forskeren har fått se slike opplysninger om dem?</w:t>
      </w:r>
    </w:p>
    <w:p w:rsidR="0029447B" w:rsidRDefault="0029447B" w:rsidP="005553AF">
      <w:pPr>
        <w:spacing w:before="100" w:beforeAutospacing="1" w:after="100" w:afterAutospacing="1" w:line="360" w:lineRule="atLeast"/>
        <w:rPr>
          <w:rFonts w:eastAsia="Times New Roman" w:cs="Times New Roman"/>
          <w:b/>
          <w:bCs/>
          <w:color w:val="1D1705"/>
          <w:sz w:val="24"/>
          <w:szCs w:val="24"/>
          <w:lang w:eastAsia="nb-NO"/>
        </w:rPr>
      </w:pPr>
      <w:r>
        <w:rPr>
          <w:rFonts w:eastAsia="Times New Roman" w:cs="Times New Roman"/>
          <w:b/>
          <w:bCs/>
          <w:color w:val="1D1705"/>
          <w:sz w:val="24"/>
          <w:szCs w:val="24"/>
          <w:lang w:eastAsia="nb-NO"/>
        </w:rPr>
        <w:t>Søknad om innsyn</w:t>
      </w:r>
    </w:p>
    <w:p w:rsidR="0029447B" w:rsidRDefault="0029447B" w:rsidP="005553AF">
      <w:p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Forskeren må sende søknad om innsyn for å få tilgang til taushetsbelagt materiale.</w:t>
      </w:r>
      <w:r>
        <w:rPr>
          <w:rFonts w:eastAsia="Times New Roman" w:cs="Times New Roman"/>
          <w:bCs/>
          <w:color w:val="1D1705"/>
          <w:sz w:val="24"/>
          <w:szCs w:val="24"/>
          <w:lang w:eastAsia="nb-NO"/>
        </w:rPr>
        <w:t xml:space="preserve">  Søknaden må:</w:t>
      </w:r>
    </w:p>
    <w:p w:rsidR="0029447B" w:rsidRDefault="0029447B" w:rsidP="0029447B">
      <w:pPr>
        <w:pStyle w:val="Listeavsnitt"/>
        <w:numPr>
          <w:ilvl w:val="0"/>
          <w:numId w:val="3"/>
        </w:numPr>
        <w:spacing w:before="100" w:beforeAutospacing="1" w:after="100" w:afterAutospacing="1" w:line="360" w:lineRule="atLeast"/>
        <w:rPr>
          <w:rFonts w:eastAsia="Times New Roman" w:cs="Times New Roman"/>
          <w:bCs/>
          <w:color w:val="1D1705"/>
          <w:sz w:val="24"/>
          <w:szCs w:val="24"/>
          <w:lang w:eastAsia="nb-NO"/>
        </w:rPr>
      </w:pPr>
      <w:r w:rsidRPr="0029447B">
        <w:rPr>
          <w:rFonts w:eastAsia="Times New Roman" w:cs="Times New Roman"/>
          <w:bCs/>
          <w:color w:val="1D1705"/>
          <w:sz w:val="24"/>
          <w:szCs w:val="24"/>
          <w:lang w:eastAsia="nb-NO"/>
        </w:rPr>
        <w:t>Være skriftlig</w:t>
      </w:r>
    </w:p>
    <w:p w:rsidR="0029447B" w:rsidRDefault="0029447B" w:rsidP="0029447B">
      <w:pPr>
        <w:pStyle w:val="Listeavsnitt"/>
        <w:numPr>
          <w:ilvl w:val="0"/>
          <w:numId w:val="3"/>
        </w:numPr>
        <w:spacing w:before="100" w:beforeAutospacing="1" w:after="100" w:afterAutospacing="1" w:line="360" w:lineRule="atLeast"/>
        <w:rPr>
          <w:rFonts w:eastAsia="Times New Roman" w:cs="Times New Roman"/>
          <w:bCs/>
          <w:color w:val="1D1705"/>
          <w:sz w:val="24"/>
          <w:szCs w:val="24"/>
          <w:lang w:eastAsia="nb-NO"/>
        </w:rPr>
      </w:pPr>
      <w:r>
        <w:rPr>
          <w:rFonts w:eastAsia="Times New Roman" w:cs="Times New Roman"/>
          <w:bCs/>
          <w:color w:val="1D1705"/>
          <w:sz w:val="24"/>
          <w:szCs w:val="24"/>
          <w:lang w:eastAsia="nb-NO"/>
        </w:rPr>
        <w:t>Oppgi hvilket materiale det søkes om innsyn i</w:t>
      </w:r>
    </w:p>
    <w:p w:rsidR="0029447B" w:rsidRDefault="0029447B" w:rsidP="0029447B">
      <w:pPr>
        <w:pStyle w:val="Listeavsnitt"/>
        <w:numPr>
          <w:ilvl w:val="0"/>
          <w:numId w:val="3"/>
        </w:numPr>
        <w:spacing w:before="100" w:beforeAutospacing="1" w:after="100" w:afterAutospacing="1" w:line="360" w:lineRule="atLeast"/>
        <w:rPr>
          <w:rFonts w:eastAsia="Times New Roman" w:cs="Times New Roman"/>
          <w:bCs/>
          <w:color w:val="1D1705"/>
          <w:sz w:val="24"/>
          <w:szCs w:val="24"/>
          <w:lang w:eastAsia="nb-NO"/>
        </w:rPr>
      </w:pPr>
      <w:r>
        <w:rPr>
          <w:rFonts w:eastAsia="Times New Roman" w:cs="Times New Roman"/>
          <w:bCs/>
          <w:color w:val="1D1705"/>
          <w:sz w:val="24"/>
          <w:szCs w:val="24"/>
          <w:lang w:eastAsia="nb-NO"/>
        </w:rPr>
        <w:t>Beskrive formålet med innsynet – for eksempel ved en kort prosjektbeskrivelse</w:t>
      </w:r>
    </w:p>
    <w:p w:rsidR="0029447B" w:rsidRDefault="0029447B" w:rsidP="0029447B">
      <w:pPr>
        <w:pStyle w:val="Listeavsnitt"/>
        <w:numPr>
          <w:ilvl w:val="0"/>
          <w:numId w:val="3"/>
        </w:numPr>
        <w:spacing w:before="100" w:beforeAutospacing="1" w:after="100" w:afterAutospacing="1" w:line="360" w:lineRule="atLeast"/>
        <w:rPr>
          <w:rFonts w:eastAsia="Times New Roman" w:cs="Times New Roman"/>
          <w:bCs/>
          <w:color w:val="1D1705"/>
          <w:sz w:val="24"/>
          <w:szCs w:val="24"/>
          <w:lang w:eastAsia="nb-NO"/>
        </w:rPr>
      </w:pPr>
      <w:r>
        <w:rPr>
          <w:rFonts w:eastAsia="Times New Roman" w:cs="Times New Roman"/>
          <w:bCs/>
          <w:color w:val="1D1705"/>
          <w:sz w:val="24"/>
          <w:szCs w:val="24"/>
          <w:lang w:eastAsia="nb-NO"/>
        </w:rPr>
        <w:t>Inneholde søkers stilling/</w:t>
      </w:r>
      <w:r w:rsidR="004B3833">
        <w:rPr>
          <w:rFonts w:eastAsia="Times New Roman" w:cs="Times New Roman"/>
          <w:bCs/>
          <w:color w:val="1D1705"/>
          <w:sz w:val="24"/>
          <w:szCs w:val="24"/>
          <w:lang w:eastAsia="nb-NO"/>
        </w:rPr>
        <w:t xml:space="preserve"> beskrive </w:t>
      </w:r>
      <w:r>
        <w:rPr>
          <w:rFonts w:eastAsia="Times New Roman" w:cs="Times New Roman"/>
          <w:bCs/>
          <w:color w:val="1D1705"/>
          <w:sz w:val="24"/>
          <w:szCs w:val="24"/>
          <w:lang w:eastAsia="nb-NO"/>
        </w:rPr>
        <w:t>kompetansegrunnlag</w:t>
      </w:r>
      <w:r w:rsidR="004B3833">
        <w:rPr>
          <w:rFonts w:eastAsia="Times New Roman" w:cs="Times New Roman"/>
          <w:bCs/>
          <w:color w:val="1D1705"/>
          <w:sz w:val="24"/>
          <w:szCs w:val="24"/>
          <w:lang w:eastAsia="nb-NO"/>
        </w:rPr>
        <w:t>et</w:t>
      </w:r>
    </w:p>
    <w:p w:rsidR="004B3833" w:rsidRDefault="004B3833" w:rsidP="004B3833">
      <w:pPr>
        <w:spacing w:before="100" w:beforeAutospacing="1" w:after="100" w:afterAutospacing="1" w:line="360" w:lineRule="atLeast"/>
        <w:rPr>
          <w:rFonts w:eastAsia="Times New Roman" w:cs="Times New Roman"/>
          <w:bCs/>
          <w:color w:val="1D1705"/>
          <w:sz w:val="24"/>
          <w:szCs w:val="24"/>
          <w:lang w:eastAsia="nb-NO"/>
        </w:rPr>
      </w:pPr>
      <w:r>
        <w:rPr>
          <w:rFonts w:eastAsia="Times New Roman" w:cs="Times New Roman"/>
          <w:bCs/>
          <w:color w:val="1D1705"/>
          <w:sz w:val="24"/>
          <w:szCs w:val="24"/>
          <w:lang w:eastAsia="nb-NO"/>
        </w:rPr>
        <w:t xml:space="preserve">Søknaden sendes til </w:t>
      </w:r>
      <w:hyperlink r:id="rId7" w:history="1">
        <w:r w:rsidRPr="00544B2E">
          <w:rPr>
            <w:rStyle w:val="Hyperkobling"/>
            <w:rFonts w:eastAsia="Times New Roman" w:cs="Times New Roman"/>
            <w:bCs/>
            <w:sz w:val="24"/>
            <w:szCs w:val="24"/>
            <w:lang w:eastAsia="nb-NO"/>
          </w:rPr>
          <w:t>postmottak@ullensaker.kommune.no</w:t>
        </w:r>
      </w:hyperlink>
    </w:p>
    <w:p w:rsidR="0029447B" w:rsidRDefault="0029447B" w:rsidP="005553AF">
      <w:pPr>
        <w:spacing w:before="100" w:beforeAutospacing="1" w:after="100" w:afterAutospacing="1" w:line="360" w:lineRule="atLeast"/>
        <w:rPr>
          <w:rFonts w:eastAsia="Times New Roman" w:cs="Times New Roman"/>
          <w:b/>
          <w:bCs/>
          <w:color w:val="1D1705"/>
          <w:sz w:val="24"/>
          <w:szCs w:val="24"/>
          <w:lang w:eastAsia="nb-NO"/>
        </w:rPr>
      </w:pPr>
    </w:p>
    <w:p w:rsidR="004B3833" w:rsidRDefault="004B3833" w:rsidP="005553AF">
      <w:pPr>
        <w:spacing w:before="100" w:beforeAutospacing="1" w:after="100" w:afterAutospacing="1" w:line="360" w:lineRule="atLeast"/>
        <w:rPr>
          <w:rFonts w:eastAsia="Times New Roman" w:cs="Times New Roman"/>
          <w:b/>
          <w:bCs/>
          <w:color w:val="1D1705"/>
          <w:sz w:val="24"/>
          <w:szCs w:val="24"/>
          <w:lang w:eastAsia="nb-NO"/>
        </w:rPr>
      </w:pPr>
      <w:r>
        <w:rPr>
          <w:rFonts w:eastAsia="Times New Roman" w:cs="Times New Roman"/>
          <w:b/>
          <w:bCs/>
          <w:color w:val="1D1705"/>
          <w:sz w:val="24"/>
          <w:szCs w:val="24"/>
          <w:lang w:eastAsia="nb-NO"/>
        </w:rPr>
        <w:t>Taushetserklæring</w:t>
      </w:r>
    </w:p>
    <w:p w:rsidR="004B3833" w:rsidRDefault="005553AF" w:rsidP="005553AF">
      <w:pPr>
        <w:spacing w:before="100" w:beforeAutospacing="1" w:after="100" w:afterAutospacing="1" w:line="360" w:lineRule="atLeast"/>
        <w:rPr>
          <w:rFonts w:eastAsia="Times New Roman" w:cs="Times New Roman"/>
          <w:color w:val="1D1705"/>
          <w:sz w:val="24"/>
          <w:szCs w:val="24"/>
          <w:lang w:eastAsia="nb-NO"/>
        </w:rPr>
      </w:pPr>
      <w:r w:rsidRPr="005553AF">
        <w:rPr>
          <w:rFonts w:eastAsia="Times New Roman" w:cs="Times New Roman"/>
          <w:color w:val="1D1705"/>
          <w:sz w:val="24"/>
          <w:szCs w:val="24"/>
          <w:lang w:eastAsia="nb-NO"/>
        </w:rPr>
        <w:t xml:space="preserve">Den som får innsyn i taushetsbelagt materiale </w:t>
      </w:r>
      <w:r w:rsidR="004B3833">
        <w:rPr>
          <w:rFonts w:eastAsia="Times New Roman" w:cs="Times New Roman"/>
          <w:color w:val="1D1705"/>
          <w:sz w:val="24"/>
          <w:szCs w:val="24"/>
          <w:lang w:eastAsia="nb-NO"/>
        </w:rPr>
        <w:t>skal</w:t>
      </w:r>
      <w:r w:rsidRPr="005553AF">
        <w:rPr>
          <w:rFonts w:eastAsia="Times New Roman" w:cs="Times New Roman"/>
          <w:color w:val="1D1705"/>
          <w:sz w:val="24"/>
          <w:szCs w:val="24"/>
          <w:lang w:eastAsia="nb-NO"/>
        </w:rPr>
        <w:t xml:space="preserve"> underskrive en særskilt erklæring før vedkommende får bruke arkivmaterialet.</w:t>
      </w:r>
      <w:r w:rsidR="004B3833">
        <w:rPr>
          <w:rFonts w:eastAsia="Times New Roman" w:cs="Times New Roman"/>
          <w:color w:val="1D1705"/>
          <w:sz w:val="24"/>
          <w:szCs w:val="24"/>
          <w:lang w:eastAsia="nb-NO"/>
        </w:rPr>
        <w:t xml:space="preserve"> </w:t>
      </w:r>
      <w:proofErr w:type="spellStart"/>
      <w:r w:rsidR="004B3833">
        <w:rPr>
          <w:rFonts w:eastAsia="Times New Roman" w:cs="Times New Roman"/>
          <w:color w:val="1D1705"/>
          <w:sz w:val="24"/>
          <w:szCs w:val="24"/>
          <w:lang w:eastAsia="nb-NO"/>
        </w:rPr>
        <w:t>Print</w:t>
      </w:r>
      <w:proofErr w:type="spellEnd"/>
      <w:r w:rsidR="004B3833">
        <w:rPr>
          <w:rFonts w:eastAsia="Times New Roman" w:cs="Times New Roman"/>
          <w:color w:val="1D1705"/>
          <w:sz w:val="24"/>
          <w:szCs w:val="24"/>
          <w:lang w:eastAsia="nb-NO"/>
        </w:rPr>
        <w:t xml:space="preserve"> ut neste side og journalfør som x-notat på saken når den er signert.</w:t>
      </w:r>
    </w:p>
    <w:p w:rsidR="004B3833" w:rsidRPr="005553AF" w:rsidRDefault="004B3833" w:rsidP="004B3833">
      <w:pPr>
        <w:spacing w:before="100" w:beforeAutospacing="1" w:after="100" w:afterAutospacing="1" w:line="360" w:lineRule="atLeast"/>
        <w:rPr>
          <w:rFonts w:eastAsia="Times New Roman" w:cs="Times New Roman"/>
          <w:color w:val="1D1705"/>
          <w:sz w:val="24"/>
          <w:szCs w:val="24"/>
          <w:lang w:eastAsia="nb-NO"/>
        </w:rPr>
      </w:pPr>
      <w:r w:rsidRPr="005553AF">
        <w:rPr>
          <w:rFonts w:eastAsia="Times New Roman" w:cs="Times New Roman"/>
          <w:color w:val="1D1705"/>
          <w:sz w:val="24"/>
          <w:szCs w:val="24"/>
          <w:lang w:eastAsia="nb-NO"/>
        </w:rPr>
        <w:t>I tillegg kan det settes ulike vilkår til innsynsvedtaket. Det kan dreie seg om hvem som har ansvar for opplysningene, hvem som har adgang til dem, samt oppbevaring, tilbakelevering eller tilintetgjøring av eventuelle kopier.</w:t>
      </w:r>
    </w:p>
    <w:p w:rsidR="004B3833" w:rsidRDefault="004B3833" w:rsidP="005553AF">
      <w:pPr>
        <w:spacing w:before="100" w:beforeAutospacing="1" w:after="100" w:afterAutospacing="1" w:line="360" w:lineRule="atLeast"/>
        <w:rPr>
          <w:rFonts w:eastAsia="Times New Roman" w:cs="Times New Roman"/>
          <w:color w:val="1D1705"/>
          <w:sz w:val="24"/>
          <w:szCs w:val="24"/>
          <w:lang w:eastAsia="nb-NO"/>
        </w:rPr>
      </w:pPr>
    </w:p>
    <w:p w:rsidR="004B3833" w:rsidRDefault="004B3833" w:rsidP="004B3833">
      <w:pPr>
        <w:rPr>
          <w:lang w:eastAsia="nb-NO"/>
        </w:rPr>
      </w:pPr>
      <w:r>
        <w:rPr>
          <w:lang w:eastAsia="nb-NO"/>
        </w:rPr>
        <w:br w:type="page"/>
      </w:r>
    </w:p>
    <w:p w:rsidR="004B3833" w:rsidRDefault="004B3833" w:rsidP="004B3833">
      <w:pPr>
        <w:pStyle w:val="Overskrift2"/>
        <w:rPr>
          <w:sz w:val="48"/>
        </w:rPr>
      </w:pPr>
      <w:r w:rsidRPr="004B3833">
        <w:rPr>
          <w:rFonts w:eastAsia="Times New Roman"/>
          <w:sz w:val="48"/>
        </w:rPr>
        <w:lastRenderedPageBreak/>
        <w:t>Taushetserkl</w:t>
      </w:r>
      <w:r w:rsidRPr="004B3833">
        <w:rPr>
          <w:sz w:val="48"/>
        </w:rPr>
        <w:t>æring</w:t>
      </w:r>
      <w:r>
        <w:rPr>
          <w:sz w:val="48"/>
        </w:rPr>
        <w:t xml:space="preserve"> </w:t>
      </w:r>
    </w:p>
    <w:p w:rsidR="004B3833" w:rsidRDefault="004B3833" w:rsidP="004B3833">
      <w:pPr>
        <w:pStyle w:val="Overskrift2"/>
      </w:pPr>
      <w:r w:rsidRPr="004B3833">
        <w:t>– innsyn ved forskerformål</w:t>
      </w:r>
      <w:r>
        <w:t xml:space="preserve"> – Ullensaker kommune</w:t>
      </w:r>
    </w:p>
    <w:p w:rsidR="005A4324" w:rsidRPr="005A4324" w:rsidRDefault="005A4324" w:rsidP="005A4324">
      <w:pPr>
        <w:spacing w:before="100" w:beforeAutospacing="1" w:after="100" w:afterAutospacing="1" w:line="360" w:lineRule="atLeast"/>
        <w:rPr>
          <w:rFonts w:eastAsia="Times New Roman" w:cs="Times New Roman"/>
          <w:i/>
          <w:color w:val="1D1705"/>
          <w:sz w:val="24"/>
          <w:szCs w:val="24"/>
          <w:lang w:eastAsia="nb-NO"/>
        </w:rPr>
      </w:pPr>
      <w:r w:rsidRPr="005A4324">
        <w:rPr>
          <w:rFonts w:eastAsia="Times New Roman" w:cs="Times New Roman"/>
          <w:i/>
          <w:color w:val="1D1705"/>
          <w:sz w:val="24"/>
          <w:szCs w:val="24"/>
          <w:lang w:eastAsia="nb-NO"/>
        </w:rPr>
        <w:t>Søknad om innsyn skal sendes Ullensaker kommune. Taushetserklæringen journalføres på sak sammen med søknaden, og er kun gyldig for dennes formål.</w:t>
      </w:r>
    </w:p>
    <w:p w:rsidR="005553AF" w:rsidRPr="005553AF" w:rsidRDefault="004B3833" w:rsidP="004B3833">
      <w:pPr>
        <w:spacing w:before="100" w:beforeAutospacing="1" w:after="100" w:afterAutospacing="1" w:line="360" w:lineRule="atLeast"/>
        <w:rPr>
          <w:rFonts w:eastAsia="Times New Roman" w:cs="Times New Roman"/>
          <w:color w:val="1D1705"/>
          <w:sz w:val="24"/>
          <w:szCs w:val="24"/>
          <w:lang w:eastAsia="nb-NO"/>
        </w:rPr>
      </w:pPr>
      <w:r>
        <w:rPr>
          <w:rFonts w:eastAsia="Times New Roman" w:cs="Times New Roman"/>
          <w:color w:val="1D1705"/>
          <w:sz w:val="24"/>
          <w:szCs w:val="24"/>
          <w:lang w:eastAsia="nb-NO"/>
        </w:rPr>
        <w:t xml:space="preserve">Erklæringen innebærer at jeg </w:t>
      </w:r>
      <w:r w:rsidR="005553AF" w:rsidRPr="005553AF">
        <w:rPr>
          <w:rFonts w:eastAsia="Times New Roman" w:cs="Times New Roman"/>
          <w:color w:val="1D1705"/>
          <w:sz w:val="24"/>
          <w:szCs w:val="24"/>
          <w:lang w:eastAsia="nb-NO"/>
        </w:rPr>
        <w:t xml:space="preserve">skriver under på at </w:t>
      </w:r>
      <w:r>
        <w:rPr>
          <w:rFonts w:eastAsia="Times New Roman" w:cs="Times New Roman"/>
          <w:color w:val="1D1705"/>
          <w:sz w:val="24"/>
          <w:szCs w:val="24"/>
          <w:lang w:eastAsia="nb-NO"/>
        </w:rPr>
        <w:t xml:space="preserve">jeg </w:t>
      </w:r>
      <w:r w:rsidR="005553AF" w:rsidRPr="005553AF">
        <w:rPr>
          <w:rFonts w:eastAsia="Times New Roman" w:cs="Times New Roman"/>
          <w:color w:val="1D1705"/>
          <w:sz w:val="24"/>
          <w:szCs w:val="24"/>
          <w:lang w:eastAsia="nb-NO"/>
        </w:rPr>
        <w:t xml:space="preserve">kjenner </w:t>
      </w:r>
      <w:r>
        <w:rPr>
          <w:rFonts w:eastAsia="Times New Roman" w:cs="Times New Roman"/>
          <w:color w:val="1D1705"/>
          <w:sz w:val="24"/>
          <w:szCs w:val="24"/>
          <w:lang w:eastAsia="nb-NO"/>
        </w:rPr>
        <w:t>m</w:t>
      </w:r>
      <w:r w:rsidR="005553AF" w:rsidRPr="005553AF">
        <w:rPr>
          <w:rFonts w:eastAsia="Times New Roman" w:cs="Times New Roman"/>
          <w:color w:val="1D1705"/>
          <w:sz w:val="24"/>
          <w:szCs w:val="24"/>
          <w:lang w:eastAsia="nb-NO"/>
        </w:rPr>
        <w:t xml:space="preserve">in egen taushetsplikt i forbindelse med at </w:t>
      </w:r>
      <w:r>
        <w:rPr>
          <w:rFonts w:eastAsia="Times New Roman" w:cs="Times New Roman"/>
          <w:color w:val="1D1705"/>
          <w:sz w:val="24"/>
          <w:szCs w:val="24"/>
          <w:lang w:eastAsia="nb-NO"/>
        </w:rPr>
        <w:t>jeg</w:t>
      </w:r>
      <w:r w:rsidR="005553AF" w:rsidRPr="005553AF">
        <w:rPr>
          <w:rFonts w:eastAsia="Times New Roman" w:cs="Times New Roman"/>
          <w:color w:val="1D1705"/>
          <w:sz w:val="24"/>
          <w:szCs w:val="24"/>
          <w:lang w:eastAsia="nb-NO"/>
        </w:rPr>
        <w:t xml:space="preserve"> får se taushetsbelagte opplysninger. Dette innebærer at:</w:t>
      </w:r>
    </w:p>
    <w:p w:rsidR="004B3833" w:rsidRPr="004B3833" w:rsidRDefault="004B3833" w:rsidP="004B3833">
      <w:pPr>
        <w:pStyle w:val="Listeavsnitt"/>
        <w:numPr>
          <w:ilvl w:val="0"/>
          <w:numId w:val="6"/>
        </w:numPr>
        <w:spacing w:before="100" w:beforeAutospacing="1" w:after="100" w:afterAutospacing="1" w:line="360" w:lineRule="atLeast"/>
        <w:rPr>
          <w:rFonts w:eastAsia="Times New Roman" w:cs="Times New Roman"/>
          <w:color w:val="1D1705"/>
          <w:sz w:val="24"/>
          <w:szCs w:val="24"/>
          <w:lang w:eastAsia="nb-NO"/>
        </w:rPr>
      </w:pPr>
      <w:r w:rsidRPr="004B3833">
        <w:rPr>
          <w:rFonts w:eastAsia="Times New Roman" w:cs="Times New Roman"/>
          <w:sz w:val="24"/>
          <w:szCs w:val="24"/>
          <w:lang w:eastAsia="nb-NO"/>
        </w:rPr>
        <w:t xml:space="preserve">taushetsbelagte opplysninger skal kun brukes </w:t>
      </w:r>
      <w:r w:rsidRPr="004B3833">
        <w:rPr>
          <w:rFonts w:eastAsia="Times New Roman" w:cs="Times New Roman"/>
          <w:color w:val="1D1705"/>
          <w:sz w:val="24"/>
          <w:szCs w:val="24"/>
          <w:lang w:eastAsia="nb-NO"/>
        </w:rPr>
        <w:t>i den utstrekning det er nødvendig</w:t>
      </w:r>
    </w:p>
    <w:p w:rsidR="004B3833" w:rsidRPr="004B3833" w:rsidRDefault="004B3833" w:rsidP="004B3833">
      <w:pPr>
        <w:pStyle w:val="Listeavsnitt"/>
        <w:numPr>
          <w:ilvl w:val="0"/>
          <w:numId w:val="6"/>
        </w:numPr>
        <w:spacing w:before="100" w:beforeAutospacing="1" w:after="100" w:afterAutospacing="1" w:line="360" w:lineRule="atLeast"/>
        <w:rPr>
          <w:rFonts w:eastAsia="Times New Roman" w:cs="Times New Roman"/>
          <w:color w:val="1D1705"/>
          <w:sz w:val="24"/>
          <w:szCs w:val="24"/>
          <w:lang w:eastAsia="nb-NO"/>
        </w:rPr>
      </w:pPr>
      <w:r w:rsidRPr="004B3833">
        <w:rPr>
          <w:rFonts w:eastAsia="Times New Roman" w:cs="Times New Roman"/>
          <w:color w:val="1D1705"/>
          <w:sz w:val="24"/>
          <w:szCs w:val="24"/>
          <w:lang w:eastAsia="nb-NO"/>
        </w:rPr>
        <w:t>man plikter å hindre at andre får adgang eller kjennskap til taushetsbelagte opplysninger</w:t>
      </w:r>
    </w:p>
    <w:p w:rsidR="004B3833" w:rsidRPr="004B3833" w:rsidRDefault="004B3833" w:rsidP="004B3833">
      <w:pPr>
        <w:pStyle w:val="Listeavsnitt"/>
        <w:numPr>
          <w:ilvl w:val="0"/>
          <w:numId w:val="6"/>
        </w:numPr>
        <w:spacing w:before="100" w:beforeAutospacing="1" w:after="100" w:afterAutospacing="1" w:line="360" w:lineRule="atLeast"/>
        <w:rPr>
          <w:rFonts w:eastAsia="Times New Roman" w:cs="Times New Roman"/>
          <w:color w:val="1D1705"/>
          <w:sz w:val="24"/>
          <w:szCs w:val="24"/>
          <w:lang w:eastAsia="nb-NO"/>
        </w:rPr>
      </w:pPr>
      <w:r w:rsidRPr="004B3833">
        <w:rPr>
          <w:rFonts w:eastAsia="Times New Roman" w:cs="Times New Roman"/>
          <w:color w:val="1D1705"/>
          <w:sz w:val="24"/>
          <w:szCs w:val="24"/>
          <w:lang w:eastAsia="nb-NO"/>
        </w:rPr>
        <w:t>opplysningene skal ikke brukes eller videreformidles slik at det kan skade, krenke eller såre noen identifiserbar person</w:t>
      </w:r>
    </w:p>
    <w:p w:rsidR="004B3833" w:rsidRPr="004B3833" w:rsidRDefault="004B3833" w:rsidP="004B3833">
      <w:pPr>
        <w:pStyle w:val="Listeavsnitt"/>
        <w:numPr>
          <w:ilvl w:val="0"/>
          <w:numId w:val="6"/>
        </w:numPr>
        <w:spacing w:before="100" w:beforeAutospacing="1" w:after="100" w:afterAutospacing="1" w:line="360" w:lineRule="atLeast"/>
        <w:rPr>
          <w:rFonts w:eastAsia="Times New Roman" w:cs="Times New Roman"/>
          <w:color w:val="1D1705"/>
          <w:sz w:val="24"/>
          <w:szCs w:val="24"/>
          <w:lang w:eastAsia="nb-NO"/>
        </w:rPr>
      </w:pPr>
      <w:r w:rsidRPr="004B3833">
        <w:rPr>
          <w:rFonts w:eastAsia="Times New Roman" w:cs="Times New Roman"/>
          <w:color w:val="1D1705"/>
          <w:sz w:val="24"/>
          <w:szCs w:val="24"/>
          <w:lang w:eastAsia="nb-NO"/>
        </w:rPr>
        <w:t>det er ikke tillatt å ta kontakt med de personene som de taushetsbelagte opplysningene gjelder</w:t>
      </w:r>
    </w:p>
    <w:p w:rsidR="004B3833" w:rsidRDefault="005553AF" w:rsidP="005553AF">
      <w:pPr>
        <w:spacing w:before="100" w:beforeAutospacing="1" w:after="100" w:afterAutospacing="1" w:line="360" w:lineRule="atLeast"/>
        <w:rPr>
          <w:rFonts w:eastAsia="Times New Roman" w:cs="Times New Roman"/>
          <w:color w:val="1D1705"/>
          <w:sz w:val="24"/>
          <w:szCs w:val="24"/>
          <w:lang w:eastAsia="nb-NO"/>
        </w:rPr>
      </w:pPr>
      <w:r w:rsidRPr="005553AF">
        <w:rPr>
          <w:rFonts w:eastAsia="Times New Roman" w:cs="Times New Roman"/>
          <w:color w:val="1D1705"/>
          <w:sz w:val="24"/>
          <w:szCs w:val="24"/>
          <w:lang w:eastAsia="nb-NO"/>
        </w:rPr>
        <w:t xml:space="preserve">Bestemmelsene om forskeres taushetsplikt og behandlingen av taushetsbelagte opplysninger finnes i </w:t>
      </w:r>
      <w:hyperlink r:id="rId8" w:history="1">
        <w:r w:rsidRPr="005A4324">
          <w:rPr>
            <w:rStyle w:val="Hyperkobling"/>
            <w:rFonts w:eastAsia="Times New Roman" w:cs="Times New Roman"/>
            <w:sz w:val="24"/>
            <w:szCs w:val="24"/>
            <w:lang w:eastAsia="nb-NO"/>
          </w:rPr>
          <w:t>forvaltningsloven</w:t>
        </w:r>
      </w:hyperlink>
      <w:r w:rsidRPr="005553AF">
        <w:rPr>
          <w:rFonts w:eastAsia="Times New Roman" w:cs="Times New Roman"/>
          <w:color w:val="1D1705"/>
          <w:sz w:val="24"/>
          <w:szCs w:val="24"/>
          <w:lang w:eastAsia="nb-NO"/>
        </w:rPr>
        <w:t xml:space="preserve"> § 13 b, § 13d og § 13e, samt forskrift nr. 1456 av 15.12.2006 til forvaltningsloven. </w:t>
      </w:r>
    </w:p>
    <w:p w:rsidR="005553AF" w:rsidRPr="005553AF" w:rsidRDefault="005553AF" w:rsidP="005553AF">
      <w:pPr>
        <w:spacing w:before="100" w:beforeAutospacing="1" w:after="100" w:afterAutospacing="1" w:line="360" w:lineRule="atLeast"/>
        <w:rPr>
          <w:rFonts w:eastAsia="Times New Roman" w:cs="Times New Roman"/>
          <w:color w:val="1D1705"/>
          <w:sz w:val="24"/>
          <w:szCs w:val="24"/>
          <w:lang w:eastAsia="nb-NO"/>
        </w:rPr>
      </w:pPr>
      <w:r w:rsidRPr="005553AF">
        <w:rPr>
          <w:rFonts w:eastAsia="Times New Roman" w:cs="Times New Roman"/>
          <w:color w:val="1D1705"/>
          <w:sz w:val="24"/>
          <w:szCs w:val="24"/>
          <w:lang w:eastAsia="nb-NO"/>
        </w:rPr>
        <w:t xml:space="preserve">Brudd på taushetsplikt kan straffes med bøter eller inntil 1 års fengsel. Grovt brudd på taushetsplikt straffes med inntil 3 års fengsel. De nye reglene om straff for brudd på taushetsplikt finnes i </w:t>
      </w:r>
      <w:hyperlink r:id="rId9" w:tgtFrame="_self" w:history="1">
        <w:r w:rsidRPr="005553AF">
          <w:rPr>
            <w:rFonts w:eastAsia="Times New Roman" w:cs="Times New Roman"/>
            <w:color w:val="177391"/>
            <w:sz w:val="24"/>
            <w:szCs w:val="24"/>
            <w:u w:val="single"/>
            <w:lang w:eastAsia="nb-NO"/>
          </w:rPr>
          <w:t>straffeloven §§ 209-211</w:t>
        </w:r>
      </w:hyperlink>
    </w:p>
    <w:p w:rsidR="005A4324" w:rsidRDefault="005A4324">
      <w:pPr>
        <w:rPr>
          <w:sz w:val="24"/>
          <w:szCs w:val="24"/>
        </w:rPr>
      </w:pPr>
    </w:p>
    <w:p w:rsidR="004B3833" w:rsidRDefault="004B3833">
      <w:pPr>
        <w:rPr>
          <w:sz w:val="24"/>
          <w:szCs w:val="24"/>
        </w:rPr>
      </w:pPr>
      <w:r>
        <w:rPr>
          <w:sz w:val="24"/>
          <w:szCs w:val="24"/>
        </w:rPr>
        <w:t>Jeg aksepterer betingelsene og vil aktivt sørge for at taushetsplikten blir ivaretatt:</w:t>
      </w:r>
    </w:p>
    <w:p w:rsidR="004B3833" w:rsidRDefault="004B3833">
      <w:pPr>
        <w:rPr>
          <w:sz w:val="24"/>
          <w:szCs w:val="24"/>
        </w:rPr>
      </w:pPr>
      <w:r>
        <w:rPr>
          <w:sz w:val="24"/>
          <w:szCs w:val="24"/>
        </w:rPr>
        <w:t>Dato og sted</w:t>
      </w:r>
    </w:p>
    <w:p w:rsidR="004B3833" w:rsidRDefault="004B3833">
      <w:pPr>
        <w:rPr>
          <w:sz w:val="24"/>
          <w:szCs w:val="24"/>
        </w:rPr>
      </w:pPr>
    </w:p>
    <w:p w:rsidR="004B3833" w:rsidRDefault="004B3833">
      <w:pPr>
        <w:rPr>
          <w:sz w:val="24"/>
          <w:szCs w:val="24"/>
        </w:rPr>
      </w:pPr>
      <w:r>
        <w:rPr>
          <w:sz w:val="24"/>
          <w:szCs w:val="24"/>
        </w:rPr>
        <w:t>--------------------------------------</w:t>
      </w:r>
      <w:bookmarkStart w:id="0" w:name="_GoBack"/>
      <w:bookmarkEnd w:id="0"/>
    </w:p>
    <w:p w:rsidR="004B3833" w:rsidRDefault="004B3833">
      <w:pPr>
        <w:rPr>
          <w:sz w:val="24"/>
          <w:szCs w:val="24"/>
        </w:rPr>
      </w:pPr>
    </w:p>
    <w:p w:rsidR="004B3833" w:rsidRDefault="004B3833">
      <w:pPr>
        <w:rPr>
          <w:sz w:val="24"/>
          <w:szCs w:val="24"/>
        </w:rPr>
      </w:pPr>
      <w:r>
        <w:rPr>
          <w:sz w:val="24"/>
          <w:szCs w:val="24"/>
        </w:rPr>
        <w:t>Signatur</w:t>
      </w:r>
    </w:p>
    <w:p w:rsidR="004B3833" w:rsidRDefault="004B3833">
      <w:pPr>
        <w:rPr>
          <w:sz w:val="24"/>
          <w:szCs w:val="24"/>
        </w:rPr>
      </w:pPr>
    </w:p>
    <w:p w:rsidR="004B3833" w:rsidRPr="0029447B" w:rsidRDefault="004B3833">
      <w:pPr>
        <w:rPr>
          <w:sz w:val="24"/>
          <w:szCs w:val="24"/>
        </w:rPr>
      </w:pPr>
      <w:r>
        <w:rPr>
          <w:sz w:val="24"/>
          <w:szCs w:val="24"/>
        </w:rPr>
        <w:t>--------------------------------------------------------------------------</w:t>
      </w:r>
    </w:p>
    <w:sectPr w:rsidR="004B3833" w:rsidRPr="00294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44B"/>
    <w:multiLevelType w:val="hybridMultilevel"/>
    <w:tmpl w:val="688C38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AFE6815"/>
    <w:multiLevelType w:val="hybridMultilevel"/>
    <w:tmpl w:val="745A0260"/>
    <w:lvl w:ilvl="0" w:tplc="04140001">
      <w:start w:val="1"/>
      <w:numFmt w:val="bullet"/>
      <w:lvlText w:val=""/>
      <w:lvlJc w:val="left"/>
      <w:pPr>
        <w:ind w:left="4596" w:hanging="360"/>
      </w:pPr>
      <w:rPr>
        <w:rFonts w:ascii="Symbol" w:hAnsi="Symbol" w:hint="default"/>
      </w:rPr>
    </w:lvl>
    <w:lvl w:ilvl="1" w:tplc="04140003" w:tentative="1">
      <w:start w:val="1"/>
      <w:numFmt w:val="bullet"/>
      <w:lvlText w:val="o"/>
      <w:lvlJc w:val="left"/>
      <w:pPr>
        <w:ind w:left="5316" w:hanging="360"/>
      </w:pPr>
      <w:rPr>
        <w:rFonts w:ascii="Courier New" w:hAnsi="Courier New" w:cs="Courier New" w:hint="default"/>
      </w:rPr>
    </w:lvl>
    <w:lvl w:ilvl="2" w:tplc="04140005" w:tentative="1">
      <w:start w:val="1"/>
      <w:numFmt w:val="bullet"/>
      <w:lvlText w:val=""/>
      <w:lvlJc w:val="left"/>
      <w:pPr>
        <w:ind w:left="6036" w:hanging="360"/>
      </w:pPr>
      <w:rPr>
        <w:rFonts w:ascii="Wingdings" w:hAnsi="Wingdings" w:hint="default"/>
      </w:rPr>
    </w:lvl>
    <w:lvl w:ilvl="3" w:tplc="04140001" w:tentative="1">
      <w:start w:val="1"/>
      <w:numFmt w:val="bullet"/>
      <w:lvlText w:val=""/>
      <w:lvlJc w:val="left"/>
      <w:pPr>
        <w:ind w:left="6756" w:hanging="360"/>
      </w:pPr>
      <w:rPr>
        <w:rFonts w:ascii="Symbol" w:hAnsi="Symbol" w:hint="default"/>
      </w:rPr>
    </w:lvl>
    <w:lvl w:ilvl="4" w:tplc="04140003" w:tentative="1">
      <w:start w:val="1"/>
      <w:numFmt w:val="bullet"/>
      <w:lvlText w:val="o"/>
      <w:lvlJc w:val="left"/>
      <w:pPr>
        <w:ind w:left="7476" w:hanging="360"/>
      </w:pPr>
      <w:rPr>
        <w:rFonts w:ascii="Courier New" w:hAnsi="Courier New" w:cs="Courier New" w:hint="default"/>
      </w:rPr>
    </w:lvl>
    <w:lvl w:ilvl="5" w:tplc="04140005" w:tentative="1">
      <w:start w:val="1"/>
      <w:numFmt w:val="bullet"/>
      <w:lvlText w:val=""/>
      <w:lvlJc w:val="left"/>
      <w:pPr>
        <w:ind w:left="8196" w:hanging="360"/>
      </w:pPr>
      <w:rPr>
        <w:rFonts w:ascii="Wingdings" w:hAnsi="Wingdings" w:hint="default"/>
      </w:rPr>
    </w:lvl>
    <w:lvl w:ilvl="6" w:tplc="04140001" w:tentative="1">
      <w:start w:val="1"/>
      <w:numFmt w:val="bullet"/>
      <w:lvlText w:val=""/>
      <w:lvlJc w:val="left"/>
      <w:pPr>
        <w:ind w:left="8916" w:hanging="360"/>
      </w:pPr>
      <w:rPr>
        <w:rFonts w:ascii="Symbol" w:hAnsi="Symbol" w:hint="default"/>
      </w:rPr>
    </w:lvl>
    <w:lvl w:ilvl="7" w:tplc="04140003" w:tentative="1">
      <w:start w:val="1"/>
      <w:numFmt w:val="bullet"/>
      <w:lvlText w:val="o"/>
      <w:lvlJc w:val="left"/>
      <w:pPr>
        <w:ind w:left="9636" w:hanging="360"/>
      </w:pPr>
      <w:rPr>
        <w:rFonts w:ascii="Courier New" w:hAnsi="Courier New" w:cs="Courier New" w:hint="default"/>
      </w:rPr>
    </w:lvl>
    <w:lvl w:ilvl="8" w:tplc="04140005" w:tentative="1">
      <w:start w:val="1"/>
      <w:numFmt w:val="bullet"/>
      <w:lvlText w:val=""/>
      <w:lvlJc w:val="left"/>
      <w:pPr>
        <w:ind w:left="10356" w:hanging="360"/>
      </w:pPr>
      <w:rPr>
        <w:rFonts w:ascii="Wingdings" w:hAnsi="Wingdings" w:hint="default"/>
      </w:rPr>
    </w:lvl>
  </w:abstractNum>
  <w:abstractNum w:abstractNumId="2">
    <w:nsid w:val="1C872864"/>
    <w:multiLevelType w:val="hybridMultilevel"/>
    <w:tmpl w:val="84BE0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FA03B1E"/>
    <w:multiLevelType w:val="hybridMultilevel"/>
    <w:tmpl w:val="FC0E6DBE"/>
    <w:lvl w:ilvl="0" w:tplc="04140001">
      <w:start w:val="1"/>
      <w:numFmt w:val="bullet"/>
      <w:lvlText w:val=""/>
      <w:lvlJc w:val="left"/>
      <w:pPr>
        <w:ind w:left="4596" w:hanging="360"/>
      </w:pPr>
      <w:rPr>
        <w:rFonts w:ascii="Symbol" w:hAnsi="Symbol" w:hint="default"/>
      </w:rPr>
    </w:lvl>
    <w:lvl w:ilvl="1" w:tplc="04140003" w:tentative="1">
      <w:start w:val="1"/>
      <w:numFmt w:val="bullet"/>
      <w:lvlText w:val="o"/>
      <w:lvlJc w:val="left"/>
      <w:pPr>
        <w:ind w:left="5316" w:hanging="360"/>
      </w:pPr>
      <w:rPr>
        <w:rFonts w:ascii="Courier New" w:hAnsi="Courier New" w:cs="Courier New" w:hint="default"/>
      </w:rPr>
    </w:lvl>
    <w:lvl w:ilvl="2" w:tplc="04140005" w:tentative="1">
      <w:start w:val="1"/>
      <w:numFmt w:val="bullet"/>
      <w:lvlText w:val=""/>
      <w:lvlJc w:val="left"/>
      <w:pPr>
        <w:ind w:left="6036" w:hanging="360"/>
      </w:pPr>
      <w:rPr>
        <w:rFonts w:ascii="Wingdings" w:hAnsi="Wingdings" w:hint="default"/>
      </w:rPr>
    </w:lvl>
    <w:lvl w:ilvl="3" w:tplc="04140001" w:tentative="1">
      <w:start w:val="1"/>
      <w:numFmt w:val="bullet"/>
      <w:lvlText w:val=""/>
      <w:lvlJc w:val="left"/>
      <w:pPr>
        <w:ind w:left="6756" w:hanging="360"/>
      </w:pPr>
      <w:rPr>
        <w:rFonts w:ascii="Symbol" w:hAnsi="Symbol" w:hint="default"/>
      </w:rPr>
    </w:lvl>
    <w:lvl w:ilvl="4" w:tplc="04140003" w:tentative="1">
      <w:start w:val="1"/>
      <w:numFmt w:val="bullet"/>
      <w:lvlText w:val="o"/>
      <w:lvlJc w:val="left"/>
      <w:pPr>
        <w:ind w:left="7476" w:hanging="360"/>
      </w:pPr>
      <w:rPr>
        <w:rFonts w:ascii="Courier New" w:hAnsi="Courier New" w:cs="Courier New" w:hint="default"/>
      </w:rPr>
    </w:lvl>
    <w:lvl w:ilvl="5" w:tplc="04140005" w:tentative="1">
      <w:start w:val="1"/>
      <w:numFmt w:val="bullet"/>
      <w:lvlText w:val=""/>
      <w:lvlJc w:val="left"/>
      <w:pPr>
        <w:ind w:left="8196" w:hanging="360"/>
      </w:pPr>
      <w:rPr>
        <w:rFonts w:ascii="Wingdings" w:hAnsi="Wingdings" w:hint="default"/>
      </w:rPr>
    </w:lvl>
    <w:lvl w:ilvl="6" w:tplc="04140001" w:tentative="1">
      <w:start w:val="1"/>
      <w:numFmt w:val="bullet"/>
      <w:lvlText w:val=""/>
      <w:lvlJc w:val="left"/>
      <w:pPr>
        <w:ind w:left="8916" w:hanging="360"/>
      </w:pPr>
      <w:rPr>
        <w:rFonts w:ascii="Symbol" w:hAnsi="Symbol" w:hint="default"/>
      </w:rPr>
    </w:lvl>
    <w:lvl w:ilvl="7" w:tplc="04140003" w:tentative="1">
      <w:start w:val="1"/>
      <w:numFmt w:val="bullet"/>
      <w:lvlText w:val="o"/>
      <w:lvlJc w:val="left"/>
      <w:pPr>
        <w:ind w:left="9636" w:hanging="360"/>
      </w:pPr>
      <w:rPr>
        <w:rFonts w:ascii="Courier New" w:hAnsi="Courier New" w:cs="Courier New" w:hint="default"/>
      </w:rPr>
    </w:lvl>
    <w:lvl w:ilvl="8" w:tplc="04140005" w:tentative="1">
      <w:start w:val="1"/>
      <w:numFmt w:val="bullet"/>
      <w:lvlText w:val=""/>
      <w:lvlJc w:val="left"/>
      <w:pPr>
        <w:ind w:left="10356" w:hanging="360"/>
      </w:pPr>
      <w:rPr>
        <w:rFonts w:ascii="Wingdings" w:hAnsi="Wingdings" w:hint="default"/>
      </w:rPr>
    </w:lvl>
  </w:abstractNum>
  <w:abstractNum w:abstractNumId="4">
    <w:nsid w:val="374D34A8"/>
    <w:multiLevelType w:val="multilevel"/>
    <w:tmpl w:val="BA700938"/>
    <w:lvl w:ilvl="0">
      <w:start w:val="1"/>
      <w:numFmt w:val="bullet"/>
      <w:lvlText w:val=""/>
      <w:lvlJc w:val="left"/>
      <w:pPr>
        <w:tabs>
          <w:tab w:val="num" w:pos="-1632"/>
        </w:tabs>
        <w:ind w:left="-1632" w:hanging="360"/>
      </w:pPr>
      <w:rPr>
        <w:rFonts w:ascii="Symbol" w:hAnsi="Symbol" w:hint="default"/>
        <w:sz w:val="20"/>
      </w:rPr>
    </w:lvl>
    <w:lvl w:ilvl="1" w:tentative="1">
      <w:start w:val="1"/>
      <w:numFmt w:val="bullet"/>
      <w:lvlText w:val="o"/>
      <w:lvlJc w:val="left"/>
      <w:pPr>
        <w:tabs>
          <w:tab w:val="num" w:pos="-912"/>
        </w:tabs>
        <w:ind w:left="-912" w:hanging="360"/>
      </w:pPr>
      <w:rPr>
        <w:rFonts w:ascii="Courier New" w:hAnsi="Courier New" w:hint="default"/>
        <w:sz w:val="20"/>
      </w:rPr>
    </w:lvl>
    <w:lvl w:ilvl="2" w:tentative="1">
      <w:start w:val="1"/>
      <w:numFmt w:val="bullet"/>
      <w:lvlText w:val=""/>
      <w:lvlJc w:val="left"/>
      <w:pPr>
        <w:tabs>
          <w:tab w:val="num" w:pos="-192"/>
        </w:tabs>
        <w:ind w:left="-192" w:hanging="360"/>
      </w:pPr>
      <w:rPr>
        <w:rFonts w:ascii="Wingdings" w:hAnsi="Wingdings" w:hint="default"/>
        <w:sz w:val="20"/>
      </w:rPr>
    </w:lvl>
    <w:lvl w:ilvl="3" w:tentative="1">
      <w:start w:val="1"/>
      <w:numFmt w:val="bullet"/>
      <w:lvlText w:val=""/>
      <w:lvlJc w:val="left"/>
      <w:pPr>
        <w:tabs>
          <w:tab w:val="num" w:pos="528"/>
        </w:tabs>
        <w:ind w:left="528" w:hanging="360"/>
      </w:pPr>
      <w:rPr>
        <w:rFonts w:ascii="Wingdings" w:hAnsi="Wingdings" w:hint="default"/>
        <w:sz w:val="20"/>
      </w:rPr>
    </w:lvl>
    <w:lvl w:ilvl="4" w:tentative="1">
      <w:start w:val="1"/>
      <w:numFmt w:val="bullet"/>
      <w:lvlText w:val=""/>
      <w:lvlJc w:val="left"/>
      <w:pPr>
        <w:tabs>
          <w:tab w:val="num" w:pos="1248"/>
        </w:tabs>
        <w:ind w:left="1248" w:hanging="360"/>
      </w:pPr>
      <w:rPr>
        <w:rFonts w:ascii="Wingdings" w:hAnsi="Wingdings" w:hint="default"/>
        <w:sz w:val="20"/>
      </w:rPr>
    </w:lvl>
    <w:lvl w:ilvl="5" w:tentative="1">
      <w:start w:val="1"/>
      <w:numFmt w:val="bullet"/>
      <w:lvlText w:val=""/>
      <w:lvlJc w:val="left"/>
      <w:pPr>
        <w:tabs>
          <w:tab w:val="num" w:pos="1968"/>
        </w:tabs>
        <w:ind w:left="1968" w:hanging="360"/>
      </w:pPr>
      <w:rPr>
        <w:rFonts w:ascii="Wingdings" w:hAnsi="Wingdings" w:hint="default"/>
        <w:sz w:val="20"/>
      </w:rPr>
    </w:lvl>
    <w:lvl w:ilvl="6" w:tentative="1">
      <w:start w:val="1"/>
      <w:numFmt w:val="bullet"/>
      <w:lvlText w:val=""/>
      <w:lvlJc w:val="left"/>
      <w:pPr>
        <w:tabs>
          <w:tab w:val="num" w:pos="2688"/>
        </w:tabs>
        <w:ind w:left="2688" w:hanging="360"/>
      </w:pPr>
      <w:rPr>
        <w:rFonts w:ascii="Wingdings" w:hAnsi="Wingdings" w:hint="default"/>
        <w:sz w:val="20"/>
      </w:rPr>
    </w:lvl>
    <w:lvl w:ilvl="7" w:tentative="1">
      <w:start w:val="1"/>
      <w:numFmt w:val="bullet"/>
      <w:lvlText w:val=""/>
      <w:lvlJc w:val="left"/>
      <w:pPr>
        <w:tabs>
          <w:tab w:val="num" w:pos="3408"/>
        </w:tabs>
        <w:ind w:left="3408" w:hanging="360"/>
      </w:pPr>
      <w:rPr>
        <w:rFonts w:ascii="Wingdings" w:hAnsi="Wingdings" w:hint="default"/>
        <w:sz w:val="20"/>
      </w:rPr>
    </w:lvl>
    <w:lvl w:ilvl="8" w:tentative="1">
      <w:start w:val="1"/>
      <w:numFmt w:val="bullet"/>
      <w:lvlText w:val=""/>
      <w:lvlJc w:val="left"/>
      <w:pPr>
        <w:tabs>
          <w:tab w:val="num" w:pos="4128"/>
        </w:tabs>
        <w:ind w:left="4128" w:hanging="360"/>
      </w:pPr>
      <w:rPr>
        <w:rFonts w:ascii="Wingdings" w:hAnsi="Wingdings" w:hint="default"/>
        <w:sz w:val="20"/>
      </w:rPr>
    </w:lvl>
  </w:abstractNum>
  <w:abstractNum w:abstractNumId="5">
    <w:nsid w:val="59084BBD"/>
    <w:multiLevelType w:val="hybridMultilevel"/>
    <w:tmpl w:val="BFA846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AF"/>
    <w:rsid w:val="0029447B"/>
    <w:rsid w:val="004B3833"/>
    <w:rsid w:val="005553AF"/>
    <w:rsid w:val="005A4324"/>
    <w:rsid w:val="005D5F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5553AF"/>
    <w:pPr>
      <w:spacing w:before="100" w:beforeAutospacing="1" w:after="100" w:afterAutospacing="1" w:line="240" w:lineRule="auto"/>
      <w:outlineLvl w:val="0"/>
    </w:pPr>
    <w:rPr>
      <w:rFonts w:ascii="Georgia" w:eastAsia="Times New Roman" w:hAnsi="Georgia" w:cs="Times New Roman"/>
      <w:b/>
      <w:bCs/>
      <w:color w:val="FFFFFF"/>
      <w:kern w:val="36"/>
      <w:sz w:val="86"/>
      <w:szCs w:val="86"/>
      <w:lang w:eastAsia="nb-NO"/>
    </w:rPr>
  </w:style>
  <w:style w:type="paragraph" w:styleId="Overskrift2">
    <w:name w:val="heading 2"/>
    <w:basedOn w:val="Normal"/>
    <w:next w:val="Normal"/>
    <w:link w:val="Overskrift2Tegn"/>
    <w:uiPriority w:val="9"/>
    <w:unhideWhenUsed/>
    <w:qFormat/>
    <w:rsid w:val="004B38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53AF"/>
    <w:rPr>
      <w:rFonts w:ascii="Georgia" w:eastAsia="Times New Roman" w:hAnsi="Georgia" w:cs="Times New Roman"/>
      <w:b/>
      <w:bCs/>
      <w:color w:val="FFFFFF"/>
      <w:kern w:val="36"/>
      <w:sz w:val="86"/>
      <w:szCs w:val="86"/>
      <w:lang w:eastAsia="nb-NO"/>
    </w:rPr>
  </w:style>
  <w:style w:type="character" w:styleId="Hyperkobling">
    <w:name w:val="Hyperlink"/>
    <w:basedOn w:val="Standardskriftforavsnitt"/>
    <w:uiPriority w:val="99"/>
    <w:unhideWhenUsed/>
    <w:rsid w:val="0029447B"/>
    <w:rPr>
      <w:color w:val="0000FF" w:themeColor="hyperlink"/>
      <w:u w:val="single"/>
    </w:rPr>
  </w:style>
  <w:style w:type="paragraph" w:styleId="Tittel">
    <w:name w:val="Title"/>
    <w:basedOn w:val="Normal"/>
    <w:next w:val="Normal"/>
    <w:link w:val="TittelTegn"/>
    <w:uiPriority w:val="10"/>
    <w:qFormat/>
    <w:rsid w:val="002944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9447B"/>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29447B"/>
    <w:pPr>
      <w:ind w:left="720"/>
      <w:contextualSpacing/>
    </w:pPr>
  </w:style>
  <w:style w:type="character" w:customStyle="1" w:styleId="Overskrift2Tegn">
    <w:name w:val="Overskrift 2 Tegn"/>
    <w:basedOn w:val="Standardskriftforavsnitt"/>
    <w:link w:val="Overskrift2"/>
    <w:uiPriority w:val="9"/>
    <w:rsid w:val="004B3833"/>
    <w:rPr>
      <w:rFonts w:asciiTheme="majorHAnsi" w:eastAsiaTheme="majorEastAsia" w:hAnsiTheme="majorHAnsi" w:cstheme="majorBidi"/>
      <w:b/>
      <w:bCs/>
      <w:color w:val="4F81BD" w:themeColor="accent1"/>
      <w:sz w:val="26"/>
      <w:szCs w:val="26"/>
    </w:rPr>
  </w:style>
  <w:style w:type="paragraph" w:styleId="Bobletekst">
    <w:name w:val="Balloon Text"/>
    <w:basedOn w:val="Normal"/>
    <w:link w:val="BobletekstTegn"/>
    <w:uiPriority w:val="99"/>
    <w:semiHidden/>
    <w:unhideWhenUsed/>
    <w:rsid w:val="005A432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A4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5553AF"/>
    <w:pPr>
      <w:spacing w:before="100" w:beforeAutospacing="1" w:after="100" w:afterAutospacing="1" w:line="240" w:lineRule="auto"/>
      <w:outlineLvl w:val="0"/>
    </w:pPr>
    <w:rPr>
      <w:rFonts w:ascii="Georgia" w:eastAsia="Times New Roman" w:hAnsi="Georgia" w:cs="Times New Roman"/>
      <w:b/>
      <w:bCs/>
      <w:color w:val="FFFFFF"/>
      <w:kern w:val="36"/>
      <w:sz w:val="86"/>
      <w:szCs w:val="86"/>
      <w:lang w:eastAsia="nb-NO"/>
    </w:rPr>
  </w:style>
  <w:style w:type="paragraph" w:styleId="Overskrift2">
    <w:name w:val="heading 2"/>
    <w:basedOn w:val="Normal"/>
    <w:next w:val="Normal"/>
    <w:link w:val="Overskrift2Tegn"/>
    <w:uiPriority w:val="9"/>
    <w:unhideWhenUsed/>
    <w:qFormat/>
    <w:rsid w:val="004B38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53AF"/>
    <w:rPr>
      <w:rFonts w:ascii="Georgia" w:eastAsia="Times New Roman" w:hAnsi="Georgia" w:cs="Times New Roman"/>
      <w:b/>
      <w:bCs/>
      <w:color w:val="FFFFFF"/>
      <w:kern w:val="36"/>
      <w:sz w:val="86"/>
      <w:szCs w:val="86"/>
      <w:lang w:eastAsia="nb-NO"/>
    </w:rPr>
  </w:style>
  <w:style w:type="character" w:styleId="Hyperkobling">
    <w:name w:val="Hyperlink"/>
    <w:basedOn w:val="Standardskriftforavsnitt"/>
    <w:uiPriority w:val="99"/>
    <w:unhideWhenUsed/>
    <w:rsid w:val="0029447B"/>
    <w:rPr>
      <w:color w:val="0000FF" w:themeColor="hyperlink"/>
      <w:u w:val="single"/>
    </w:rPr>
  </w:style>
  <w:style w:type="paragraph" w:styleId="Tittel">
    <w:name w:val="Title"/>
    <w:basedOn w:val="Normal"/>
    <w:next w:val="Normal"/>
    <w:link w:val="TittelTegn"/>
    <w:uiPriority w:val="10"/>
    <w:qFormat/>
    <w:rsid w:val="002944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9447B"/>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29447B"/>
    <w:pPr>
      <w:ind w:left="720"/>
      <w:contextualSpacing/>
    </w:pPr>
  </w:style>
  <w:style w:type="character" w:customStyle="1" w:styleId="Overskrift2Tegn">
    <w:name w:val="Overskrift 2 Tegn"/>
    <w:basedOn w:val="Standardskriftforavsnitt"/>
    <w:link w:val="Overskrift2"/>
    <w:uiPriority w:val="9"/>
    <w:rsid w:val="004B3833"/>
    <w:rPr>
      <w:rFonts w:asciiTheme="majorHAnsi" w:eastAsiaTheme="majorEastAsia" w:hAnsiTheme="majorHAnsi" w:cstheme="majorBidi"/>
      <w:b/>
      <w:bCs/>
      <w:color w:val="4F81BD" w:themeColor="accent1"/>
      <w:sz w:val="26"/>
      <w:szCs w:val="26"/>
    </w:rPr>
  </w:style>
  <w:style w:type="paragraph" w:styleId="Bobletekst">
    <w:name w:val="Balloon Text"/>
    <w:basedOn w:val="Normal"/>
    <w:link w:val="BobletekstTegn"/>
    <w:uiPriority w:val="99"/>
    <w:semiHidden/>
    <w:unhideWhenUsed/>
    <w:rsid w:val="005A432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A4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2290">
      <w:bodyDiv w:val="1"/>
      <w:marLeft w:val="0"/>
      <w:marRight w:val="0"/>
      <w:marTop w:val="0"/>
      <w:marBottom w:val="0"/>
      <w:divBdr>
        <w:top w:val="none" w:sz="0" w:space="0" w:color="auto"/>
        <w:left w:val="none" w:sz="0" w:space="0" w:color="auto"/>
        <w:bottom w:val="none" w:sz="0" w:space="0" w:color="auto"/>
        <w:right w:val="none" w:sz="0" w:space="0" w:color="auto"/>
      </w:divBdr>
      <w:divsChild>
        <w:div w:id="1360857103">
          <w:marLeft w:val="0"/>
          <w:marRight w:val="0"/>
          <w:marTop w:val="0"/>
          <w:marBottom w:val="0"/>
          <w:divBdr>
            <w:top w:val="none" w:sz="0" w:space="0" w:color="auto"/>
            <w:left w:val="none" w:sz="0" w:space="0" w:color="auto"/>
            <w:bottom w:val="none" w:sz="0" w:space="0" w:color="auto"/>
            <w:right w:val="none" w:sz="0" w:space="0" w:color="auto"/>
          </w:divBdr>
          <w:divsChild>
            <w:div w:id="1158962385">
              <w:marLeft w:val="0"/>
              <w:marRight w:val="0"/>
              <w:marTop w:val="0"/>
              <w:marBottom w:val="0"/>
              <w:divBdr>
                <w:top w:val="none" w:sz="0" w:space="0" w:color="auto"/>
                <w:left w:val="none" w:sz="0" w:space="0" w:color="auto"/>
                <w:bottom w:val="none" w:sz="0" w:space="0" w:color="auto"/>
                <w:right w:val="none" w:sz="0" w:space="0" w:color="auto"/>
              </w:divBdr>
              <w:divsChild>
                <w:div w:id="246891820">
                  <w:marLeft w:val="3180"/>
                  <w:marRight w:val="0"/>
                  <w:marTop w:val="0"/>
                  <w:marBottom w:val="0"/>
                  <w:divBdr>
                    <w:top w:val="none" w:sz="0" w:space="0" w:color="auto"/>
                    <w:left w:val="none" w:sz="0" w:space="0" w:color="auto"/>
                    <w:bottom w:val="none" w:sz="0" w:space="0" w:color="auto"/>
                    <w:right w:val="none" w:sz="0" w:space="0" w:color="auto"/>
                  </w:divBdr>
                  <w:divsChild>
                    <w:div w:id="440342220">
                      <w:marLeft w:val="0"/>
                      <w:marRight w:val="0"/>
                      <w:marTop w:val="0"/>
                      <w:marBottom w:val="0"/>
                      <w:divBdr>
                        <w:top w:val="none" w:sz="0" w:space="0" w:color="auto"/>
                        <w:left w:val="none" w:sz="0" w:space="0" w:color="auto"/>
                        <w:bottom w:val="none" w:sz="0" w:space="0" w:color="auto"/>
                        <w:right w:val="none" w:sz="0" w:space="0" w:color="auto"/>
                      </w:divBdr>
                      <w:divsChild>
                        <w:div w:id="1358963628">
                          <w:marLeft w:val="0"/>
                          <w:marRight w:val="0"/>
                          <w:marTop w:val="0"/>
                          <w:marBottom w:val="0"/>
                          <w:divBdr>
                            <w:top w:val="none" w:sz="0" w:space="0" w:color="auto"/>
                            <w:left w:val="none" w:sz="0" w:space="0" w:color="auto"/>
                            <w:bottom w:val="none" w:sz="0" w:space="0" w:color="auto"/>
                            <w:right w:val="none" w:sz="0" w:space="0" w:color="auto"/>
                          </w:divBdr>
                          <w:divsChild>
                            <w:div w:id="1440024829">
                              <w:marLeft w:val="0"/>
                              <w:marRight w:val="0"/>
                              <w:marTop w:val="0"/>
                              <w:marBottom w:val="0"/>
                              <w:divBdr>
                                <w:top w:val="none" w:sz="0" w:space="0" w:color="auto"/>
                                <w:left w:val="none" w:sz="0" w:space="0" w:color="auto"/>
                                <w:bottom w:val="none" w:sz="0" w:space="0" w:color="auto"/>
                                <w:right w:val="none" w:sz="0" w:space="0" w:color="auto"/>
                              </w:divBdr>
                              <w:divsChild>
                                <w:div w:id="1090203139">
                                  <w:marLeft w:val="0"/>
                                  <w:marRight w:val="0"/>
                                  <w:marTop w:val="0"/>
                                  <w:marBottom w:val="0"/>
                                  <w:divBdr>
                                    <w:top w:val="none" w:sz="0" w:space="0" w:color="auto"/>
                                    <w:left w:val="none" w:sz="0" w:space="0" w:color="auto"/>
                                    <w:bottom w:val="none" w:sz="0" w:space="0" w:color="auto"/>
                                    <w:right w:val="none" w:sz="0" w:space="0" w:color="auto"/>
                                  </w:divBdr>
                                </w:div>
                                <w:div w:id="286283701">
                                  <w:marLeft w:val="0"/>
                                  <w:marRight w:val="0"/>
                                  <w:marTop w:val="0"/>
                                  <w:marBottom w:val="0"/>
                                  <w:divBdr>
                                    <w:top w:val="none" w:sz="0" w:space="0" w:color="auto"/>
                                    <w:left w:val="none" w:sz="0" w:space="0" w:color="auto"/>
                                    <w:bottom w:val="none" w:sz="0" w:space="0" w:color="auto"/>
                                    <w:right w:val="none" w:sz="0" w:space="0" w:color="auto"/>
                                  </w:divBdr>
                                  <w:divsChild>
                                    <w:div w:id="1185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230910">
      <w:bodyDiv w:val="1"/>
      <w:marLeft w:val="0"/>
      <w:marRight w:val="0"/>
      <w:marTop w:val="0"/>
      <w:marBottom w:val="0"/>
      <w:divBdr>
        <w:top w:val="none" w:sz="0" w:space="0" w:color="auto"/>
        <w:left w:val="none" w:sz="0" w:space="0" w:color="auto"/>
        <w:bottom w:val="none" w:sz="0" w:space="0" w:color="auto"/>
        <w:right w:val="none" w:sz="0" w:space="0" w:color="auto"/>
      </w:divBdr>
      <w:divsChild>
        <w:div w:id="2052656691">
          <w:marLeft w:val="0"/>
          <w:marRight w:val="0"/>
          <w:marTop w:val="0"/>
          <w:marBottom w:val="0"/>
          <w:divBdr>
            <w:top w:val="none" w:sz="0" w:space="0" w:color="auto"/>
            <w:left w:val="none" w:sz="0" w:space="0" w:color="auto"/>
            <w:bottom w:val="none" w:sz="0" w:space="0" w:color="auto"/>
            <w:right w:val="none" w:sz="0" w:space="0" w:color="auto"/>
          </w:divBdr>
          <w:divsChild>
            <w:div w:id="429354862">
              <w:marLeft w:val="0"/>
              <w:marRight w:val="0"/>
              <w:marTop w:val="0"/>
              <w:marBottom w:val="0"/>
              <w:divBdr>
                <w:top w:val="none" w:sz="0" w:space="0" w:color="auto"/>
                <w:left w:val="none" w:sz="0" w:space="0" w:color="auto"/>
                <w:bottom w:val="none" w:sz="0" w:space="0" w:color="auto"/>
                <w:right w:val="none" w:sz="0" w:space="0" w:color="auto"/>
              </w:divBdr>
              <w:divsChild>
                <w:div w:id="2056420465">
                  <w:marLeft w:val="3180"/>
                  <w:marRight w:val="0"/>
                  <w:marTop w:val="0"/>
                  <w:marBottom w:val="0"/>
                  <w:divBdr>
                    <w:top w:val="none" w:sz="0" w:space="0" w:color="auto"/>
                    <w:left w:val="none" w:sz="0" w:space="0" w:color="auto"/>
                    <w:bottom w:val="none" w:sz="0" w:space="0" w:color="auto"/>
                    <w:right w:val="none" w:sz="0" w:space="0" w:color="auto"/>
                  </w:divBdr>
                  <w:divsChild>
                    <w:div w:id="1307469938">
                      <w:marLeft w:val="0"/>
                      <w:marRight w:val="0"/>
                      <w:marTop w:val="0"/>
                      <w:marBottom w:val="0"/>
                      <w:divBdr>
                        <w:top w:val="none" w:sz="0" w:space="0" w:color="auto"/>
                        <w:left w:val="none" w:sz="0" w:space="0" w:color="auto"/>
                        <w:bottom w:val="none" w:sz="0" w:space="0" w:color="auto"/>
                        <w:right w:val="none" w:sz="0" w:space="0" w:color="auto"/>
                      </w:divBdr>
                      <w:divsChild>
                        <w:div w:id="1783525459">
                          <w:marLeft w:val="0"/>
                          <w:marRight w:val="0"/>
                          <w:marTop w:val="0"/>
                          <w:marBottom w:val="0"/>
                          <w:divBdr>
                            <w:top w:val="none" w:sz="0" w:space="0" w:color="auto"/>
                            <w:left w:val="none" w:sz="0" w:space="0" w:color="auto"/>
                            <w:bottom w:val="none" w:sz="0" w:space="0" w:color="auto"/>
                            <w:right w:val="none" w:sz="0" w:space="0" w:color="auto"/>
                          </w:divBdr>
                          <w:divsChild>
                            <w:div w:id="2036425644">
                              <w:marLeft w:val="0"/>
                              <w:marRight w:val="0"/>
                              <w:marTop w:val="0"/>
                              <w:marBottom w:val="0"/>
                              <w:divBdr>
                                <w:top w:val="none" w:sz="0" w:space="0" w:color="auto"/>
                                <w:left w:val="none" w:sz="0" w:space="0" w:color="auto"/>
                                <w:bottom w:val="none" w:sz="0" w:space="0" w:color="auto"/>
                                <w:right w:val="none" w:sz="0" w:space="0" w:color="auto"/>
                              </w:divBdr>
                              <w:divsChild>
                                <w:div w:id="77753788">
                                  <w:marLeft w:val="0"/>
                                  <w:marRight w:val="0"/>
                                  <w:marTop w:val="0"/>
                                  <w:marBottom w:val="0"/>
                                  <w:divBdr>
                                    <w:top w:val="none" w:sz="0" w:space="0" w:color="auto"/>
                                    <w:left w:val="none" w:sz="0" w:space="0" w:color="auto"/>
                                    <w:bottom w:val="none" w:sz="0" w:space="0" w:color="auto"/>
                                    <w:right w:val="none" w:sz="0" w:space="0" w:color="auto"/>
                                  </w:divBdr>
                                  <w:divsChild>
                                    <w:div w:id="4380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NL/lov/1967-02-10/&#167;13d" TargetMode="External"/><Relationship Id="rId3" Type="http://schemas.microsoft.com/office/2007/relationships/stylesWithEffects" Target="stylesWithEffects.xml"/><Relationship Id="rId7" Type="http://schemas.openxmlformats.org/officeDocument/2006/relationships/hyperlink" Target="mailto:postmottak@ullensaker.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NL/lov/1967-02-10/&#167;13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vdata.no/dokument/NL/lov/2005-05-20-28?q=straffelov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7CC05667</Template>
  <TotalTime>74</TotalTime>
  <Pages>3</Pages>
  <Words>617</Words>
  <Characters>3273</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Digitale Gardermoen IKS</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Nordlien</dc:creator>
  <cp:lastModifiedBy>Julie Nordlien</cp:lastModifiedBy>
  <cp:revision>1</cp:revision>
  <cp:lastPrinted>2016-10-03T13:14:00Z</cp:lastPrinted>
  <dcterms:created xsi:type="dcterms:W3CDTF">2016-10-03T12:01:00Z</dcterms:created>
  <dcterms:modified xsi:type="dcterms:W3CDTF">2016-10-03T13:15:00Z</dcterms:modified>
</cp:coreProperties>
</file>